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6" w:rsidRDefault="00085F46" w:rsidP="00BF1DF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70C0"/>
          <w:sz w:val="22"/>
        </w:rPr>
      </w:pPr>
    </w:p>
    <w:p w:rsidR="00BF1DF7" w:rsidRDefault="00085F46" w:rsidP="00BF1DF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70C0"/>
          <w:sz w:val="22"/>
        </w:rPr>
      </w:pPr>
      <w:bookmarkStart w:id="0" w:name="_GoBack"/>
      <w:bookmarkEnd w:id="0"/>
      <w:r w:rsidRPr="00085F46">
        <w:rPr>
          <w:rFonts w:ascii="Arial" w:hAnsi="Arial" w:cs="Arial"/>
          <w:b/>
          <w:color w:val="0070C0"/>
          <w:sz w:val="22"/>
        </w:rPr>
        <w:t>ПРЕДОСТАВЛЕНИЕ СОЦИАЛЬНЫХ ВЫПЛАТ НА СТРОИТЕЛЬСТВО (ПРИОБРЕТЕНИЕ) ЖИЛЬЯ ГРАЖДАНАМ, ПРОЖИВАЮЩИМ  НА СЕЛЬСКИХ ТЕРРИТОРИЯХ</w:t>
      </w:r>
    </w:p>
    <w:p w:rsidR="00085F46" w:rsidRPr="00085F46" w:rsidRDefault="00085F46" w:rsidP="00BF1DF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70C0"/>
          <w:sz w:val="22"/>
        </w:rPr>
      </w:pPr>
    </w:p>
    <w:p w:rsidR="00127DC6" w:rsidRPr="00085F46" w:rsidRDefault="00291929" w:rsidP="00BF1D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085F46">
        <w:rPr>
          <w:rFonts w:ascii="Arial" w:hAnsi="Arial" w:cs="Arial"/>
          <w:sz w:val="22"/>
          <w:szCs w:val="22"/>
        </w:rPr>
        <w:t xml:space="preserve">В целях реализации </w:t>
      </w:r>
      <w:hyperlink r:id="rId5" w:history="1">
        <w:r w:rsidRPr="00085F46">
          <w:rPr>
            <w:rFonts w:ascii="Arial" w:hAnsi="Arial" w:cs="Arial"/>
            <w:color w:val="0000FF"/>
            <w:sz w:val="22"/>
            <w:szCs w:val="22"/>
          </w:rPr>
          <w:t>постановления</w:t>
        </w:r>
      </w:hyperlink>
      <w:r w:rsidRPr="00085F46">
        <w:rPr>
          <w:rFonts w:ascii="Arial" w:hAnsi="Arial" w:cs="Arial"/>
          <w:sz w:val="22"/>
          <w:szCs w:val="22"/>
        </w:rPr>
        <w:t xml:space="preserve"> Правительства Российской Федерации от 31 мая 2019 г. N 696 "Об утверждении государственной программы Российской Федерации "Комплексное развитие сельских территорий" </w:t>
      </w:r>
      <w:r w:rsidR="00BF1DF7" w:rsidRPr="00085F4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предусмотрена реализация мероприятий по улучшению жилищных условий граждан, проживающих </w:t>
      </w:r>
      <w:r w:rsidRPr="00085F46">
        <w:rPr>
          <w:rFonts w:ascii="Arial" w:hAnsi="Arial" w:cs="Arial"/>
          <w:color w:val="333333"/>
          <w:sz w:val="22"/>
          <w:szCs w:val="22"/>
          <w:shd w:val="clear" w:color="auto" w:fill="FFFFFF"/>
        </w:rPr>
        <w:t>на сельских территориях</w:t>
      </w:r>
      <w:r w:rsidR="00BF1DF7" w:rsidRPr="00085F46">
        <w:rPr>
          <w:rFonts w:ascii="Arial" w:hAnsi="Arial" w:cs="Arial"/>
          <w:color w:val="333333"/>
          <w:sz w:val="22"/>
          <w:szCs w:val="22"/>
          <w:shd w:val="clear" w:color="auto" w:fill="FFFFFF"/>
        </w:rPr>
        <w:t>, или изъявивших желание переехать в сельскую местность.</w:t>
      </w:r>
      <w:r w:rsidR="00BF1DF7" w:rsidRPr="00085F46">
        <w:rPr>
          <w:rFonts w:ascii="Arial" w:hAnsi="Arial" w:cs="Arial"/>
          <w:sz w:val="22"/>
          <w:szCs w:val="22"/>
        </w:rPr>
        <w:t xml:space="preserve"> </w:t>
      </w:r>
    </w:p>
    <w:p w:rsidR="00DE6902" w:rsidRPr="00085F46" w:rsidRDefault="00DE6902" w:rsidP="00BF1DF7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127DC6" w:rsidRPr="00085F46" w:rsidRDefault="00127DC6" w:rsidP="00BF1DF7">
      <w:pPr>
        <w:pStyle w:val="ConsPlusNormal"/>
        <w:ind w:firstLine="540"/>
        <w:jc w:val="both"/>
        <w:rPr>
          <w:b/>
          <w:sz w:val="24"/>
          <w:szCs w:val="24"/>
        </w:rPr>
      </w:pPr>
      <w:r w:rsidRPr="00085F46">
        <w:rPr>
          <w:b/>
          <w:sz w:val="24"/>
          <w:szCs w:val="24"/>
        </w:rPr>
        <w:t>Право на получение социальной выплаты г</w:t>
      </w:r>
      <w:r w:rsidR="00291929" w:rsidRPr="00085F46">
        <w:rPr>
          <w:b/>
          <w:sz w:val="24"/>
          <w:szCs w:val="24"/>
        </w:rPr>
        <w:t xml:space="preserve">ражданин имеет при соблюдении одного из </w:t>
      </w:r>
      <w:r w:rsidRPr="00085F46">
        <w:rPr>
          <w:b/>
          <w:sz w:val="24"/>
          <w:szCs w:val="24"/>
        </w:rPr>
        <w:t>следующих условий: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bookmarkStart w:id="1" w:name="P57"/>
      <w:bookmarkEnd w:id="1"/>
      <w:r w:rsidRPr="00085F46">
        <w:rPr>
          <w:sz w:val="24"/>
          <w:szCs w:val="24"/>
        </w:rPr>
        <w:t>1) постоянное проживание на сельских территориях (подтверждается регистрацией в установленном порядке по месту жительства) и при этом: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085F46">
        <w:rPr>
          <w:sz w:val="24"/>
          <w:szCs w:val="24"/>
        </w:rPr>
        <w:t>работа по трудовому договору или осуществление индивидуальной предпринимательской деятельности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течение не менее 1 года на дату включения в сводный список участников мероприятий по улучшению жилищных условий граждан, проживающих на сельских территориях</w:t>
      </w:r>
      <w:proofErr w:type="gramEnd"/>
      <w:r w:rsidRPr="00085F46">
        <w:rPr>
          <w:sz w:val="24"/>
          <w:szCs w:val="24"/>
        </w:rPr>
        <w:t>, - получателей социальных выплат;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наличие собственных и (или) заемных сре</w:t>
      </w:r>
      <w:proofErr w:type="gramStart"/>
      <w:r w:rsidRPr="00085F46">
        <w:rPr>
          <w:sz w:val="24"/>
          <w:szCs w:val="24"/>
        </w:rPr>
        <w:t>дств в р</w:t>
      </w:r>
      <w:proofErr w:type="gramEnd"/>
      <w:r w:rsidRPr="00085F46">
        <w:rPr>
          <w:sz w:val="24"/>
          <w:szCs w:val="24"/>
        </w:rPr>
        <w:t>азмере 30 процентов расчетной стоимости строительства (приобретения) жилья;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r w:rsidRPr="00085F46">
        <w:rPr>
          <w:sz w:val="24"/>
          <w:szCs w:val="24"/>
        </w:rPr>
        <w:t xml:space="preserve">признание </w:t>
      </w:r>
      <w:proofErr w:type="gramStart"/>
      <w:r w:rsidRPr="00085F46">
        <w:rPr>
          <w:sz w:val="24"/>
          <w:szCs w:val="24"/>
        </w:rPr>
        <w:t>нуждающимся</w:t>
      </w:r>
      <w:proofErr w:type="gramEnd"/>
      <w:r w:rsidRPr="00085F46">
        <w:rPr>
          <w:sz w:val="24"/>
          <w:szCs w:val="24"/>
        </w:rPr>
        <w:t xml:space="preserve"> в улучшении жилищных условий;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bookmarkStart w:id="2" w:name="P61"/>
      <w:bookmarkEnd w:id="2"/>
      <w:r w:rsidRPr="00085F46">
        <w:rPr>
          <w:sz w:val="24"/>
          <w:szCs w:val="24"/>
        </w:rPr>
        <w:t>2) изъявление желания постоянно проживать на сельских территориях и при этом: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работа по трудовому договору или осуществление индивидуальной предпринимательской деятельности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 на сельских территориях;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085F46">
        <w:rPr>
          <w:sz w:val="24"/>
          <w:szCs w:val="24"/>
        </w:rPr>
        <w:t>переезд на сельские территории в границах соответствующего муниципального района (городского округа) Ставропольского края, в которых гражданин работает или осуществляет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 Ставропольского края (за исключением городского округа Ставропольского края, на территории которого находится</w:t>
      </w:r>
      <w:proofErr w:type="gramEnd"/>
      <w:r w:rsidRPr="00085F46">
        <w:rPr>
          <w:sz w:val="24"/>
          <w:szCs w:val="24"/>
        </w:rPr>
        <w:t xml:space="preserve"> административный центр соответствующего муниципального района Ставропольского края);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наличие собственных и (или) заемных сре</w:t>
      </w:r>
      <w:proofErr w:type="gramStart"/>
      <w:r w:rsidRPr="00085F46">
        <w:rPr>
          <w:sz w:val="24"/>
          <w:szCs w:val="24"/>
        </w:rPr>
        <w:t>дств в р</w:t>
      </w:r>
      <w:proofErr w:type="gramEnd"/>
      <w:r w:rsidRPr="00085F46">
        <w:rPr>
          <w:sz w:val="24"/>
          <w:szCs w:val="24"/>
        </w:rPr>
        <w:t>азмере 30 процентов расчетной стоимости стр</w:t>
      </w:r>
      <w:r w:rsidRPr="00085F46">
        <w:rPr>
          <w:sz w:val="24"/>
          <w:szCs w:val="24"/>
        </w:rPr>
        <w:t>оительства (приобретения) жилья</w:t>
      </w:r>
      <w:r w:rsidRPr="00085F46">
        <w:rPr>
          <w:sz w:val="24"/>
          <w:szCs w:val="24"/>
        </w:rPr>
        <w:t>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проживание на сельских территориях в границах соответствующего муниципального района (городского округа) Ставропольского края,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r w:rsidRPr="00085F46">
        <w:rPr>
          <w:sz w:val="24"/>
          <w:szCs w:val="24"/>
        </w:rPr>
        <w:t xml:space="preserve">регистрация </w:t>
      </w:r>
      <w:proofErr w:type="gramStart"/>
      <w:r w:rsidRPr="00085F46">
        <w:rPr>
          <w:sz w:val="24"/>
          <w:szCs w:val="24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085F46">
        <w:rPr>
          <w:sz w:val="24"/>
          <w:szCs w:val="24"/>
        </w:rPr>
        <w:t xml:space="preserve"> соответствующего муниципального района (городского округа) Ставропольского края, в который гражданин изъявил желание переехать на постоянное место жительства;</w:t>
      </w:r>
    </w:p>
    <w:p w:rsidR="00291929" w:rsidRPr="00085F46" w:rsidRDefault="00291929" w:rsidP="00291929">
      <w:pPr>
        <w:pStyle w:val="ConsPlusNormal"/>
        <w:ind w:firstLine="539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отсутствие в собственности жилого помещения (жилого дома) на сельских территориях в границах муниципального района (городского округа) Ставропольского края, в который гражданин изъявил желание переехать на постоянное место жительства.</w:t>
      </w:r>
    </w:p>
    <w:p w:rsidR="00127DC6" w:rsidRPr="00085F46" w:rsidRDefault="00127DC6" w:rsidP="00BF1DF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85F46">
        <w:rPr>
          <w:sz w:val="24"/>
          <w:szCs w:val="24"/>
        </w:rPr>
        <w:t>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капитала;</w:t>
      </w:r>
      <w:proofErr w:type="gramEnd"/>
    </w:p>
    <w:p w:rsidR="00127DC6" w:rsidRPr="00085F46" w:rsidRDefault="00127DC6" w:rsidP="00BF1DF7">
      <w:pPr>
        <w:pStyle w:val="ConsPlusNormal"/>
        <w:ind w:firstLine="540"/>
        <w:jc w:val="both"/>
        <w:rPr>
          <w:sz w:val="24"/>
          <w:szCs w:val="24"/>
        </w:rPr>
      </w:pPr>
      <w:bookmarkStart w:id="3" w:name="P71"/>
      <w:bookmarkEnd w:id="3"/>
      <w:proofErr w:type="gramStart"/>
      <w:r w:rsidRPr="00085F46">
        <w:rPr>
          <w:sz w:val="24"/>
          <w:szCs w:val="24"/>
        </w:rPr>
        <w:t xml:space="preserve">Признание граждан нуждающимися в улучшении жилищных условий осуществляется органами местного самоуправления сельских поселений Ставропольского края или органами местного самоуправления городских округов Ставропольского края, в случае их </w:t>
      </w:r>
      <w:r w:rsidRPr="00085F46">
        <w:rPr>
          <w:sz w:val="24"/>
          <w:szCs w:val="24"/>
        </w:rPr>
        <w:lastRenderedPageBreak/>
        <w:t>проживания в сельских населенных пунктах Ставропольского края, которые входят в состав городских округов Ставропольского края и включенных в перечень сельских населенных пунктов, входящих в состав городских округов Ставропольского края, на территории которых преобладает деятельность</w:t>
      </w:r>
      <w:proofErr w:type="gramEnd"/>
      <w:r w:rsidRPr="00085F46">
        <w:rPr>
          <w:sz w:val="24"/>
          <w:szCs w:val="24"/>
        </w:rPr>
        <w:t xml:space="preserve">, </w:t>
      </w:r>
      <w:proofErr w:type="gramStart"/>
      <w:r w:rsidRPr="00085F46">
        <w:rPr>
          <w:sz w:val="24"/>
          <w:szCs w:val="24"/>
        </w:rPr>
        <w:t>связанная</w:t>
      </w:r>
      <w:proofErr w:type="gramEnd"/>
      <w:r w:rsidRPr="00085F46">
        <w:rPr>
          <w:sz w:val="24"/>
          <w:szCs w:val="24"/>
        </w:rPr>
        <w:t xml:space="preserve"> с производством и переработкой сельскохозяйственной продукции, утверждаемый постановлением Правительства Ставропольского края (далее - орган местного самоуправления), по месту их постоянного жительства по основаниям, установленным </w:t>
      </w:r>
      <w:hyperlink r:id="rId6" w:history="1">
        <w:r w:rsidRPr="00085F46">
          <w:rPr>
            <w:color w:val="0000FF"/>
            <w:sz w:val="24"/>
            <w:szCs w:val="24"/>
          </w:rPr>
          <w:t>статьей 51</w:t>
        </w:r>
      </w:hyperlink>
      <w:r w:rsidRPr="00085F46">
        <w:rPr>
          <w:sz w:val="24"/>
          <w:szCs w:val="24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127DC6" w:rsidRPr="00085F46" w:rsidRDefault="00127DC6" w:rsidP="00BF1D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0070C0"/>
        </w:rPr>
      </w:pPr>
      <w:r w:rsidRPr="00085F46">
        <w:rPr>
          <w:rFonts w:ascii="Arial" w:hAnsi="Arial" w:cs="Arial"/>
          <w:b/>
          <w:i/>
          <w:color w:val="0070C0"/>
        </w:rPr>
        <w:t>Социальная выплата составляет 70% от расчетной стоимости приобретаемого (строящегося) жилья.</w:t>
      </w:r>
    </w:p>
    <w:p w:rsidR="00127DC6" w:rsidRPr="00085F46" w:rsidRDefault="00127DC6" w:rsidP="00BF1DF7">
      <w:pPr>
        <w:pStyle w:val="ConsPlusNormal"/>
        <w:ind w:firstLine="709"/>
        <w:jc w:val="both"/>
        <w:rPr>
          <w:b/>
          <w:sz w:val="24"/>
          <w:szCs w:val="24"/>
        </w:rPr>
      </w:pPr>
      <w:r w:rsidRPr="00085F46">
        <w:rPr>
          <w:b/>
          <w:sz w:val="24"/>
          <w:szCs w:val="24"/>
        </w:rPr>
        <w:t>Гражданин, которому предоставляется социальная выплата, вправе ее использовать:</w:t>
      </w:r>
    </w:p>
    <w:p w:rsidR="00291929" w:rsidRPr="00085F46" w:rsidRDefault="00291929" w:rsidP="00085F46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1)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 на сельских территориях, в том числе на завершение ранее начатого строительства жилого дома;</w:t>
      </w:r>
    </w:p>
    <w:p w:rsidR="00291929" w:rsidRPr="00085F46" w:rsidRDefault="00291929" w:rsidP="00085F46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2) на участие в долевом строительстве жилых домов (квартир) на сельских территориях;</w:t>
      </w:r>
    </w:p>
    <w:p w:rsidR="00291929" w:rsidRPr="00085F46" w:rsidRDefault="00291929" w:rsidP="00085F46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3) на приобретение жилого помещения (жилого дома) на сельских территориях.</w:t>
      </w:r>
    </w:p>
    <w:p w:rsidR="00ED24F2" w:rsidRPr="00085F46" w:rsidRDefault="00127DC6" w:rsidP="00085F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5F46">
        <w:rPr>
          <w:rFonts w:ascii="Arial" w:hAnsi="Arial" w:cs="Arial"/>
          <w:sz w:val="24"/>
          <w:szCs w:val="24"/>
        </w:rP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 w:rsidRPr="00085F4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85F46">
        <w:rPr>
          <w:rFonts w:ascii="Arial" w:hAnsi="Arial" w:cs="Arial"/>
          <w:sz w:val="24"/>
          <w:szCs w:val="24"/>
        </w:rPr>
        <w:t xml:space="preserve"> жилищного кредита (займа), в том числе ипотечного,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выплаты.</w:t>
      </w:r>
      <w:proofErr w:type="gramEnd"/>
    </w:p>
    <w:p w:rsidR="00BF1DF7" w:rsidRPr="00085F46" w:rsidRDefault="00BF1DF7" w:rsidP="00BF1DF7">
      <w:pPr>
        <w:pStyle w:val="ConsPlusNormal"/>
        <w:ind w:firstLine="540"/>
        <w:jc w:val="both"/>
        <w:rPr>
          <w:b/>
          <w:i/>
          <w:sz w:val="24"/>
          <w:szCs w:val="24"/>
        </w:rPr>
      </w:pPr>
      <w:r w:rsidRPr="00085F46">
        <w:rPr>
          <w:b/>
          <w:i/>
          <w:sz w:val="24"/>
          <w:szCs w:val="24"/>
        </w:rPr>
        <w:t xml:space="preserve">Гражданин, имеющий право на получение социальной выплаты, представляет в администрацию Советского городского округа Ставропольского края по адресу: </w:t>
      </w:r>
      <w:proofErr w:type="spellStart"/>
      <w:r w:rsidRPr="00085F46">
        <w:rPr>
          <w:b/>
          <w:i/>
          <w:sz w:val="24"/>
          <w:szCs w:val="24"/>
        </w:rPr>
        <w:t>г</w:t>
      </w:r>
      <w:proofErr w:type="gramStart"/>
      <w:r w:rsidRPr="00085F46">
        <w:rPr>
          <w:b/>
          <w:i/>
          <w:sz w:val="24"/>
          <w:szCs w:val="24"/>
        </w:rPr>
        <w:t>.З</w:t>
      </w:r>
      <w:proofErr w:type="gramEnd"/>
      <w:r w:rsidRPr="00085F46">
        <w:rPr>
          <w:b/>
          <w:i/>
          <w:sz w:val="24"/>
          <w:szCs w:val="24"/>
        </w:rPr>
        <w:t>еленокумск</w:t>
      </w:r>
      <w:proofErr w:type="spellEnd"/>
      <w:r w:rsidRPr="00085F46">
        <w:rPr>
          <w:b/>
          <w:i/>
          <w:sz w:val="24"/>
          <w:szCs w:val="24"/>
        </w:rPr>
        <w:t xml:space="preserve">, </w:t>
      </w:r>
      <w:proofErr w:type="spellStart"/>
      <w:r w:rsidRPr="00085F46">
        <w:rPr>
          <w:b/>
          <w:i/>
          <w:sz w:val="24"/>
          <w:szCs w:val="24"/>
        </w:rPr>
        <w:t>ул.Мира</w:t>
      </w:r>
      <w:proofErr w:type="spellEnd"/>
      <w:r w:rsidRPr="00085F46">
        <w:rPr>
          <w:b/>
          <w:i/>
          <w:sz w:val="24"/>
          <w:szCs w:val="24"/>
        </w:rPr>
        <w:t>, д. 18,  кабинет 224,  заявление с приложением: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1) копий документов, удостоверяющих личность гражданина и членов его семьи;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2) копий документов, подтверждающих родственные отношения между лицами, указанными в заявлении в качестве членов семьи;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3) копий документов, подтверждающих наличие у гражданина и (или) членов его семьи собственных и (или) заемных средств: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а) выписки российских кредитных организаций (далее - банк) о наличии средств на банковском счете (счетах) гражданина;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б) положительного решения банка (заимодавца) о предоставлении гражданину кредита (займа) в целях строительства (приобретения) жилого помещения с указанием его размера;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в) акта оценки незавершенного строительства индивидуального жилого дома, находящегося в собственности гражданина и свободного от обременений;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г) платежных документов, подтверждающих оплату и получение материалов и оборудования для строительства жилого дома собственными силами гражданина;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д) платежных поручений (приходных кассовых ордеров), подтверждающих внесение сре</w:t>
      </w:r>
      <w:proofErr w:type="gramStart"/>
      <w:r w:rsidRPr="00085F46">
        <w:rPr>
          <w:sz w:val="24"/>
          <w:szCs w:val="24"/>
        </w:rPr>
        <w:t>дств гр</w:t>
      </w:r>
      <w:proofErr w:type="gramEnd"/>
      <w:r w:rsidRPr="00085F46">
        <w:rPr>
          <w:sz w:val="24"/>
          <w:szCs w:val="24"/>
        </w:rPr>
        <w:t>ажданином на расчетный счет (в кассу) подрядчика или заказчика-застройщика в целях оплаты работ по строительству (в том числе внесение аванса);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85F46">
        <w:rPr>
          <w:sz w:val="24"/>
          <w:szCs w:val="24"/>
        </w:rPr>
        <w:t>е) справки о внесенной сумме платежа за жилое помещение и об оставшейся сумме платежа, необходимой для приобретения гражданином права собственности на жилое помещение при его участии в долевом строительстве многоквартирного жилого дома в сельской местности;</w:t>
      </w:r>
      <w:proofErr w:type="gramEnd"/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ж) сертификата на право получения материнского (семейного) капитала;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з) копии договора купли-продажи объекта незавершенного строительства;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 xml:space="preserve">4) документа, подтверждающего признание гражданина </w:t>
      </w:r>
      <w:proofErr w:type="gramStart"/>
      <w:r w:rsidRPr="00085F46">
        <w:rPr>
          <w:sz w:val="24"/>
          <w:szCs w:val="24"/>
        </w:rPr>
        <w:t>нуждающимся</w:t>
      </w:r>
      <w:proofErr w:type="gramEnd"/>
      <w:r w:rsidRPr="00085F46">
        <w:rPr>
          <w:sz w:val="24"/>
          <w:szCs w:val="24"/>
        </w:rPr>
        <w:t xml:space="preserve"> в улучшении </w:t>
      </w:r>
      <w:r w:rsidRPr="00085F46">
        <w:rPr>
          <w:sz w:val="24"/>
          <w:szCs w:val="24"/>
        </w:rPr>
        <w:lastRenderedPageBreak/>
        <w:t>жилищных условий;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 xml:space="preserve">5) копии трудовой книжки (для </w:t>
      </w:r>
      <w:proofErr w:type="gramStart"/>
      <w:r w:rsidRPr="00085F46">
        <w:rPr>
          <w:sz w:val="24"/>
          <w:szCs w:val="24"/>
        </w:rPr>
        <w:t>работающих</w:t>
      </w:r>
      <w:proofErr w:type="gramEnd"/>
      <w:r w:rsidRPr="00085F46">
        <w:rPr>
          <w:sz w:val="24"/>
          <w:szCs w:val="24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 xml:space="preserve">6) разрешения на строительство жилья, выданного гражданину и (или) членам его семьи в соответствии со </w:t>
      </w:r>
      <w:hyperlink r:id="rId7" w:history="1">
        <w:r w:rsidRPr="00085F46">
          <w:rPr>
            <w:color w:val="0000FF"/>
            <w:sz w:val="24"/>
            <w:szCs w:val="24"/>
          </w:rPr>
          <w:t>статьей 51</w:t>
        </w:r>
      </w:hyperlink>
      <w:r w:rsidRPr="00085F46">
        <w:rPr>
          <w:sz w:val="24"/>
          <w:szCs w:val="24"/>
        </w:rPr>
        <w:t xml:space="preserve"> Градостроительного кодекса Российской Федерации;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7) сводного сметного расчета строительства жилого дома;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 xml:space="preserve">8) расчета остатка сметной </w:t>
      </w:r>
      <w:proofErr w:type="gramStart"/>
      <w:r w:rsidRPr="00085F46">
        <w:rPr>
          <w:sz w:val="24"/>
          <w:szCs w:val="24"/>
        </w:rPr>
        <w:t>стоимости</w:t>
      </w:r>
      <w:proofErr w:type="gramEnd"/>
      <w:r w:rsidRPr="00085F46">
        <w:rPr>
          <w:sz w:val="24"/>
          <w:szCs w:val="24"/>
        </w:rPr>
        <w:t xml:space="preserve"> на завершение ранее начатого строительства;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85F46">
        <w:rPr>
          <w:sz w:val="24"/>
          <w:szCs w:val="24"/>
        </w:rPr>
        <w:t>9) обязательства о завершении строительства жилого дома (объекта индивидуального жилищного строительства или пристроенного жилого помещения к имеющемуся жилому дому в сельской местности, в том числе ранее начатого строительства жилого дома), вводе его в эксплуатацию и оформлении в общую долевую собственность (в равных долях) всех членов семьи, указанных в свидетельстве, в течение 6 месяцев со дня окончания срока действия свидетельства, заверенного</w:t>
      </w:r>
      <w:proofErr w:type="gramEnd"/>
      <w:r w:rsidRPr="00085F46">
        <w:rPr>
          <w:sz w:val="24"/>
          <w:szCs w:val="24"/>
        </w:rPr>
        <w:t xml:space="preserve"> в установленном порядке;</w:t>
      </w:r>
    </w:p>
    <w:p w:rsidR="00BF1DF7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10) предварительного договора купли-продажи жилого помещения, в котором гражданин и члены его семьи являются покупателями;</w:t>
      </w:r>
    </w:p>
    <w:p w:rsidR="00F6623F" w:rsidRPr="00085F46" w:rsidRDefault="00BF1DF7" w:rsidP="00BF1DF7">
      <w:pPr>
        <w:pStyle w:val="ConsPlusNormal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11) обязательства о покупке жилого помещения у лиц, не являющихся близкими родственниками гражданина и членов его семьи.</w:t>
      </w:r>
    </w:p>
    <w:p w:rsidR="00DE6902" w:rsidRPr="00085F46" w:rsidRDefault="00DE6902" w:rsidP="00DE69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000000" w:themeColor="text1"/>
        </w:rPr>
      </w:pPr>
      <w:r w:rsidRPr="00085F46">
        <w:rPr>
          <w:rFonts w:ascii="Arial" w:hAnsi="Arial" w:cs="Arial"/>
          <w:color w:val="333333"/>
        </w:rPr>
        <w:t xml:space="preserve">  </w:t>
      </w:r>
      <w:r w:rsidRPr="00085F46">
        <w:rPr>
          <w:rFonts w:ascii="Arial" w:hAnsi="Arial" w:cs="Arial"/>
          <w:i/>
          <w:color w:val="333333"/>
        </w:rPr>
        <w:t xml:space="preserve">При получении социальной выплаты </w:t>
      </w:r>
      <w:r w:rsidR="00085F46" w:rsidRPr="00085F46">
        <w:rPr>
          <w:rFonts w:ascii="Arial" w:hAnsi="Arial" w:cs="Arial"/>
          <w:i/>
          <w:color w:val="333333"/>
        </w:rPr>
        <w:t>гражданином</w:t>
      </w:r>
      <w:r w:rsidRPr="00085F46">
        <w:rPr>
          <w:rFonts w:ascii="Arial" w:hAnsi="Arial" w:cs="Arial"/>
          <w:i/>
          <w:color w:val="333333"/>
        </w:rPr>
        <w:t xml:space="preserve"> </w:t>
      </w:r>
      <w:r w:rsidRPr="00085F46">
        <w:rPr>
          <w:rFonts w:ascii="Arial" w:hAnsi="Arial" w:cs="Arial"/>
          <w:i/>
          <w:color w:val="000000" w:themeColor="text1"/>
        </w:rPr>
        <w:t>берется обязательство работать по трудовому договору не менее 5 лет в организации агропромышленного комплекса или социальной сферы в сельской местности.</w:t>
      </w:r>
    </w:p>
    <w:p w:rsidR="00085F46" w:rsidRPr="00085F46" w:rsidRDefault="00085F46" w:rsidP="00085F46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085F46">
        <w:rPr>
          <w:sz w:val="24"/>
          <w:szCs w:val="24"/>
        </w:rPr>
        <w:t xml:space="preserve">Под агропромышленным комплексом понимается деятельность сельскохозяйственных товаропроизводителей, признанных таковыми в соответствии со </w:t>
      </w:r>
      <w:hyperlink r:id="rId8" w:history="1">
        <w:r w:rsidRPr="00085F46">
          <w:rPr>
            <w:color w:val="0000FF"/>
            <w:sz w:val="24"/>
            <w:szCs w:val="24"/>
          </w:rPr>
          <w:t>статьей 3</w:t>
        </w:r>
      </w:hyperlink>
      <w:r w:rsidRPr="00085F46">
        <w:rPr>
          <w:sz w:val="24"/>
          <w:szCs w:val="24"/>
        </w:rPr>
        <w:t xml:space="preserve"> Федерального закона "О развитии сельского хозяйства",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 при условии, что доля дохода от</w:t>
      </w:r>
      <w:proofErr w:type="gramEnd"/>
      <w:r w:rsidRPr="00085F46">
        <w:rPr>
          <w:sz w:val="24"/>
          <w:szCs w:val="24"/>
        </w:rPr>
        <w:t xml:space="preserve">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085F46" w:rsidRPr="00085F46" w:rsidRDefault="00085F46" w:rsidP="00085F4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85F46">
        <w:rPr>
          <w:sz w:val="24"/>
          <w:szCs w:val="24"/>
        </w:rPr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DE6902" w:rsidRPr="00085F46" w:rsidRDefault="00085F46" w:rsidP="00085F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proofErr w:type="gramStart"/>
      <w:r w:rsidRPr="00085F46">
        <w:rPr>
          <w:rFonts w:ascii="Arial" w:hAnsi="Arial" w:cs="Arial"/>
        </w:rPr>
        <w:t xml:space="preserve">Под сельскими территориями Ставропольского края в настоящем Порядке понимаются сельские поселения Ставропольского края, сельские населенные пункты, рабочие поселки, входящие в состав городских округов Ставропольского края (за исключением городского округа, на территории которого находится административный центр Ставропольского края), городские поселения Ставропольского края, включенные в </w:t>
      </w:r>
      <w:hyperlink r:id="rId9" w:history="1">
        <w:r w:rsidRPr="00085F46">
          <w:rPr>
            <w:rFonts w:ascii="Arial" w:hAnsi="Arial" w:cs="Arial"/>
            <w:color w:val="0000FF"/>
          </w:rPr>
          <w:t>подраздел 3</w:t>
        </w:r>
      </w:hyperlink>
      <w:r w:rsidRPr="00085F46">
        <w:rPr>
          <w:rFonts w:ascii="Arial" w:hAnsi="Arial" w:cs="Arial"/>
        </w:rPr>
        <w:t xml:space="preserve"> "Сельские населенные пункты Ставропольского края" раздела II "Территориальные единицы Ставропольского края" Реестра административно-территориальных единиц и</w:t>
      </w:r>
      <w:proofErr w:type="gramEnd"/>
      <w:r w:rsidRPr="00085F46">
        <w:rPr>
          <w:rFonts w:ascii="Arial" w:hAnsi="Arial" w:cs="Arial"/>
        </w:rPr>
        <w:t xml:space="preserve"> территориальных единиц Ставропольского края, утвержденного постановлением Правительства Ставропольского края от 04 мая 2006 г. N 63-п</w:t>
      </w:r>
    </w:p>
    <w:sectPr w:rsidR="00DE6902" w:rsidRPr="00085F46" w:rsidSect="00291929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D9"/>
    <w:rsid w:val="00085F46"/>
    <w:rsid w:val="00127DC6"/>
    <w:rsid w:val="0017666B"/>
    <w:rsid w:val="002377D8"/>
    <w:rsid w:val="00291929"/>
    <w:rsid w:val="003F1AD9"/>
    <w:rsid w:val="004F3AB0"/>
    <w:rsid w:val="00615DB5"/>
    <w:rsid w:val="006625AE"/>
    <w:rsid w:val="00877610"/>
    <w:rsid w:val="00BF1DF7"/>
    <w:rsid w:val="00CC0A47"/>
    <w:rsid w:val="00DA3DE3"/>
    <w:rsid w:val="00DE6902"/>
    <w:rsid w:val="00ED24F2"/>
    <w:rsid w:val="00F6623F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7DC6"/>
    <w:rPr>
      <w:color w:val="0000FF"/>
      <w:u w:val="single"/>
    </w:rPr>
  </w:style>
  <w:style w:type="paragraph" w:customStyle="1" w:styleId="ConsPlusNormal">
    <w:name w:val="ConsPlusNormal"/>
    <w:rsid w:val="00127D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8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7DC6"/>
    <w:rPr>
      <w:color w:val="0000FF"/>
      <w:u w:val="single"/>
    </w:rPr>
  </w:style>
  <w:style w:type="paragraph" w:customStyle="1" w:styleId="ConsPlusNormal">
    <w:name w:val="ConsPlusNormal"/>
    <w:rsid w:val="00127D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8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6788FE382D221FFBDC3C0E954EE9622DC8D11994631D08583729FE5172EB034475AF5925C9880DD36DF4291F13F471DEDD074482CB2BG0r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52F1E060EC93B0BBAB9AF74AE88DE13BAFF41CED74F7E6854D7819EA48D1B8774E2A798A9t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52F1E060EC93B0BBAB9AF74AE88DE13BAFD4CC8D74F7E6854D7819EA48D1B8774E2A59894C512A5t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EC6788FE382D221FFBDC3C0E954EE9622CC4D81193631D08583729FE5172EB034475AF5925C88D0AD36DF4291F13F471DEDD074482CB2BG0r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C6788FE382D221FFBC23118F910E366249FDD119669425D0C317EA10174BE430473FA1A61C4880FDB3CA66F414AA53295D0035D9ECB2D1ADE140BG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Соц_отдел 3</dc:creator>
  <cp:lastModifiedBy>Соц_отдел 3</cp:lastModifiedBy>
  <cp:revision>2</cp:revision>
  <cp:lastPrinted>2020-05-18T09:45:00Z</cp:lastPrinted>
  <dcterms:created xsi:type="dcterms:W3CDTF">2020-05-18T09:47:00Z</dcterms:created>
  <dcterms:modified xsi:type="dcterms:W3CDTF">2020-05-18T09:47:00Z</dcterms:modified>
</cp:coreProperties>
</file>