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BD" w:rsidRPr="00146E41" w:rsidRDefault="009176B8" w:rsidP="00EB29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46E41">
        <w:rPr>
          <w:rFonts w:ascii="Times New Roman" w:hAnsi="Times New Roman" w:cs="Times New Roman"/>
          <w:sz w:val="28"/>
          <w:szCs w:val="28"/>
        </w:rPr>
        <w:t>ФОРМА</w:t>
      </w:r>
    </w:p>
    <w:p w:rsidR="00EB29BD" w:rsidRPr="00146E41" w:rsidRDefault="00EB29BD" w:rsidP="00EB29BD">
      <w:pPr>
        <w:widowControl w:val="0"/>
        <w:autoSpaceDE w:val="0"/>
        <w:rPr>
          <w:sz w:val="28"/>
          <w:szCs w:val="28"/>
        </w:rPr>
      </w:pPr>
    </w:p>
    <w:p w:rsidR="00EB29BD" w:rsidRPr="00146E41" w:rsidRDefault="00EB29BD" w:rsidP="00EB29BD">
      <w:pPr>
        <w:pStyle w:val="ConsPlusNonformat"/>
        <w:jc w:val="center"/>
        <w:rPr>
          <w:rFonts w:ascii="Times New Roman" w:eastAsia="Courier New" w:hAnsi="Times New Roman" w:cs="Times New Roman"/>
          <w:sz w:val="28"/>
          <w:szCs w:val="28"/>
        </w:rPr>
      </w:pPr>
      <w:bookmarkStart w:id="0" w:name="Par222"/>
      <w:bookmarkEnd w:id="0"/>
      <w:r w:rsidRPr="00146E41">
        <w:rPr>
          <w:rFonts w:ascii="Times New Roman" w:hAnsi="Times New Roman" w:cs="Times New Roman"/>
          <w:sz w:val="28"/>
          <w:szCs w:val="28"/>
        </w:rPr>
        <w:t>ЗАМЕЧАНИЯ И ПРЕДЛОЖЕНИЯ</w:t>
      </w:r>
    </w:p>
    <w:p w:rsidR="00BC6387" w:rsidRDefault="00EB29BD" w:rsidP="00BC638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74B80">
        <w:rPr>
          <w:sz w:val="28"/>
          <w:szCs w:val="28"/>
        </w:rPr>
        <w:t xml:space="preserve">в связи с проведением публичных консультаций по проекту постановления администрации Советского </w:t>
      </w:r>
      <w:r w:rsidR="007B213E">
        <w:rPr>
          <w:sz w:val="28"/>
          <w:szCs w:val="28"/>
        </w:rPr>
        <w:t>городского округа</w:t>
      </w:r>
      <w:r w:rsidRPr="00774B80">
        <w:rPr>
          <w:sz w:val="28"/>
          <w:szCs w:val="28"/>
        </w:rPr>
        <w:t xml:space="preserve"> Ставропольского края </w:t>
      </w:r>
      <w:r w:rsidR="00BC6387">
        <w:rPr>
          <w:sz w:val="28"/>
          <w:szCs w:val="28"/>
        </w:rPr>
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</w:t>
      </w:r>
    </w:p>
    <w:p w:rsidR="00BC6387" w:rsidRDefault="00BC6387" w:rsidP="00BC6387">
      <w:pPr>
        <w:pStyle w:val="p4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5029"/>
        <w:gridCol w:w="4253"/>
      </w:tblGrid>
      <w:tr w:rsidR="00EB29BD" w:rsidRPr="00146E41" w:rsidTr="00EB29BD">
        <w:trPr>
          <w:trHeight w:val="39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ind w:left="180"/>
              <w:jc w:val="center"/>
              <w:rPr>
                <w:sz w:val="28"/>
                <w:szCs w:val="28"/>
              </w:rPr>
            </w:pP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E17FE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показателя</w:t>
            </w:r>
          </w:p>
        </w:tc>
        <w:tc>
          <w:tcPr>
            <w:tcW w:w="4253" w:type="dxa"/>
          </w:tcPr>
          <w:p w:rsidR="00E17FE7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146E41" w:rsidRDefault="00E17FE7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4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B29BD" w:rsidRPr="00146E41" w:rsidTr="00EB29BD">
        <w:trPr>
          <w:trHeight w:val="16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29" w:type="dxa"/>
          </w:tcPr>
          <w:p w:rsidR="00EB29BD" w:rsidRPr="00146E41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органа местного самоуправления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края,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организации, вносящего (вносящей)  замечания и предложения в связи с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проведением публичных  консультаций  по  проекту  нормативного  правового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акта (далее соответственно -  проект  акта,  замечания  и предложения)                                                      </w:t>
            </w:r>
            <w:proofErr w:type="gramEnd"/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3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Наименование проекта акта</w:t>
            </w:r>
          </w:p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C6387" w:rsidRPr="00BC6387" w:rsidRDefault="00EB29BD" w:rsidP="000E61AA">
            <w:pPr>
              <w:jc w:val="both"/>
              <w:rPr>
                <w:sz w:val="28"/>
                <w:szCs w:val="28"/>
              </w:rPr>
            </w:pPr>
            <w:r w:rsidRPr="00774B80">
              <w:rPr>
                <w:sz w:val="28"/>
                <w:szCs w:val="28"/>
              </w:rPr>
              <w:t xml:space="preserve">Постановление администрации Советского </w:t>
            </w:r>
            <w:r w:rsidR="007B213E">
              <w:rPr>
                <w:sz w:val="28"/>
                <w:szCs w:val="28"/>
              </w:rPr>
              <w:t>городского округа</w:t>
            </w:r>
            <w:r w:rsidRPr="00774B80">
              <w:rPr>
                <w:sz w:val="28"/>
                <w:szCs w:val="28"/>
              </w:rPr>
              <w:t xml:space="preserve"> Ставропольского края </w:t>
            </w:r>
            <w:r w:rsidR="00BC6387" w:rsidRPr="00BC6387">
              <w:rPr>
                <w:sz w:val="28"/>
                <w:szCs w:val="28"/>
              </w:rPr>
              <w:t>«Об утверждении перечня мест размещения нестационарных торговых объектов, нестационарных объектов по предоставлению услуг на территории Советского городского округа Ставропольского края, в дни проведения мероприятий, имеющих краткосрочный характер (до 15 дней)»</w:t>
            </w:r>
          </w:p>
          <w:p w:rsidR="00F91544" w:rsidRPr="00774B80" w:rsidRDefault="00F91544" w:rsidP="007B213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1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>Разработчик проекта акта</w:t>
            </w:r>
          </w:p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91544" w:rsidRPr="00146E41" w:rsidRDefault="00EB29BD" w:rsidP="00C1446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администрации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EB29BD" w:rsidRPr="00146E41" w:rsidTr="00EB29BD">
        <w:trPr>
          <w:trHeight w:val="18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29" w:type="dxa"/>
          </w:tcPr>
          <w:p w:rsidR="00F91544" w:rsidRPr="00146E41" w:rsidRDefault="00EB29BD" w:rsidP="00C1446F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Срок,  установленный отделом    экономического   развития администрации Советского </w:t>
            </w:r>
            <w:r w:rsidR="00C1446F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для направления замечаний и предложений</w:t>
            </w:r>
          </w:p>
        </w:tc>
        <w:tc>
          <w:tcPr>
            <w:tcW w:w="4253" w:type="dxa"/>
          </w:tcPr>
          <w:p w:rsidR="00EB29BD" w:rsidRPr="00146E41" w:rsidRDefault="000E61AA" w:rsidP="00482C3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28.01.2022 по 14.02.2022</w:t>
            </w:r>
          </w:p>
        </w:tc>
      </w:tr>
      <w:tr w:rsidR="00EB29BD" w:rsidRPr="00146E41" w:rsidTr="00CC37D1">
        <w:trPr>
          <w:trHeight w:val="1331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 корректно     определены  те  факторы,   которые   обуславливают необходимость муниципального вмешательства?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18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146E41" w:rsidRDefault="00EB29BD" w:rsidP="00CC37D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Является ли выбранный вариант решения проблемы оптимальным (в  том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числе с точки зрения общественных выгод и издержек)? Существуют  ли  иные варианты достижения целей муниципального  регулирования?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28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29" w:type="dxa"/>
          </w:tcPr>
          <w:p w:rsidR="00F91544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группы  субъектов  предпринимательской  и иной   деятельности   затронет   нормативное   правовое    регулирование, предлагаемое проектом акта?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60"/>
        </w:trPr>
        <w:tc>
          <w:tcPr>
            <w:tcW w:w="756" w:type="dxa"/>
          </w:tcPr>
          <w:p w:rsidR="00EB29BD" w:rsidRPr="00146E41" w:rsidRDefault="00EB29BD" w:rsidP="0093440E">
            <w:pPr>
              <w:widowControl w:val="0"/>
              <w:autoSpaceDE w:val="0"/>
              <w:rPr>
                <w:sz w:val="28"/>
                <w:szCs w:val="28"/>
              </w:rPr>
            </w:pPr>
            <w:r w:rsidRPr="00146E41">
              <w:rPr>
                <w:sz w:val="28"/>
                <w:szCs w:val="28"/>
              </w:rPr>
              <w:t xml:space="preserve">   7.</w:t>
            </w: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Если  Вы  считаете,  что  какие-либо  положения  проекта   акта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негативно  отразятся  на  субъектах   предпринимательской   деятельности,</w:t>
            </w:r>
          </w:p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пожалуйста, укажите такие положения и оцените это  влияние  количественно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(в денежных средствах или часах, потраченных на выполнение  требований, и</w:t>
            </w:r>
            <w:r w:rsidRPr="00146E41">
              <w:rPr>
                <w:rFonts w:ascii="Times New Roman" w:eastAsia="Courier New" w:hAnsi="Times New Roman" w:cs="Times New Roman"/>
                <w:sz w:val="28"/>
                <w:szCs w:val="28"/>
              </w:rPr>
              <w:t xml:space="preserve"> </w:t>
            </w: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т.п.).                                                                 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135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29" w:type="dxa"/>
          </w:tcPr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Считаете ли Вы нормы проекта акта  </w:t>
            </w:r>
            <w:proofErr w:type="gramStart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ясными</w:t>
            </w:r>
            <w:proofErr w:type="gramEnd"/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  и  однозначными  для</w:t>
            </w:r>
          </w:p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понимания? Считаете ли Вы, что нормы проекта акта не соответствуют или   </w:t>
            </w:r>
          </w:p>
          <w:p w:rsidR="00EB29BD" w:rsidRPr="00146E41" w:rsidRDefault="00EB29BD" w:rsidP="0093440E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противоречат иным действующим  нормативным  правовым  актам?  Укажите</w:t>
            </w:r>
          </w:p>
          <w:p w:rsidR="00F91544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нормы и такие нормативные правовые акты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3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 xml:space="preserve">Какой  переходный  период  необходим,  по  Вашему  мнению,   для вступления в силу проекта акта?                                          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9BD" w:rsidRPr="00146E41" w:rsidTr="00EB29BD">
        <w:trPr>
          <w:trHeight w:val="360"/>
        </w:trPr>
        <w:tc>
          <w:tcPr>
            <w:tcW w:w="756" w:type="dxa"/>
          </w:tcPr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029" w:type="dxa"/>
          </w:tcPr>
          <w:p w:rsidR="00EB29BD" w:rsidRPr="00146E41" w:rsidRDefault="00EB29BD" w:rsidP="00CC37D1">
            <w:pPr>
              <w:pStyle w:val="ConsPlusNonformat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146E41">
              <w:rPr>
                <w:rFonts w:ascii="Times New Roman" w:hAnsi="Times New Roman" w:cs="Times New Roman"/>
                <w:sz w:val="28"/>
                <w:szCs w:val="28"/>
              </w:rPr>
              <w:t>Иные замечания и предложения по проекту акта</w:t>
            </w:r>
          </w:p>
        </w:tc>
        <w:tc>
          <w:tcPr>
            <w:tcW w:w="4253" w:type="dxa"/>
          </w:tcPr>
          <w:p w:rsidR="00EB29BD" w:rsidRPr="00146E41" w:rsidRDefault="00EB29BD" w:rsidP="0093440E">
            <w:pPr>
              <w:widowControl w:val="0"/>
              <w:autoSpaceDE w:val="0"/>
              <w:jc w:val="center"/>
              <w:rPr>
                <w:sz w:val="28"/>
                <w:szCs w:val="28"/>
              </w:rPr>
            </w:pPr>
          </w:p>
          <w:p w:rsidR="00EB29BD" w:rsidRPr="00146E41" w:rsidRDefault="00EB29BD" w:rsidP="0093440E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29BD" w:rsidRPr="00146E41" w:rsidRDefault="00EB29BD" w:rsidP="00EB29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EBA">
        <w:rPr>
          <w:rFonts w:ascii="Times New Roman" w:hAnsi="Times New Roman" w:cs="Times New Roman"/>
          <w:sz w:val="28"/>
          <w:szCs w:val="28"/>
        </w:rPr>
        <w:t xml:space="preserve">Руководитель   </w:t>
      </w: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04EBA">
        <w:rPr>
          <w:rFonts w:ascii="Times New Roman" w:hAnsi="Times New Roman" w:cs="Times New Roman"/>
          <w:sz w:val="24"/>
          <w:szCs w:val="24"/>
        </w:rPr>
        <w:t>_________________         __________________</w:t>
      </w:r>
    </w:p>
    <w:p w:rsidR="00EB29BD" w:rsidRPr="00104EBA" w:rsidRDefault="00EB29BD" w:rsidP="00EB29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4E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04EBA">
        <w:rPr>
          <w:rFonts w:ascii="Times New Roman" w:hAnsi="Times New Roman" w:cs="Times New Roman"/>
          <w:sz w:val="24"/>
          <w:szCs w:val="24"/>
        </w:rPr>
        <w:t xml:space="preserve">   (Подпись)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EBA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  <w:r w:rsidRPr="00104EBA">
        <w:rPr>
          <w:rFonts w:ascii="Times New Roman" w:eastAsia="Courier New" w:hAnsi="Times New Roman" w:cs="Times New Roman"/>
          <w:sz w:val="24"/>
          <w:szCs w:val="24"/>
        </w:rPr>
        <w:t xml:space="preserve">         </w:t>
      </w:r>
    </w:p>
    <w:sectPr w:rsidR="00EB29BD" w:rsidRPr="00104EBA" w:rsidSect="009176B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29BD"/>
    <w:rsid w:val="000E469D"/>
    <w:rsid w:val="000E61AA"/>
    <w:rsid w:val="001E477B"/>
    <w:rsid w:val="002C3F87"/>
    <w:rsid w:val="00302D65"/>
    <w:rsid w:val="00397872"/>
    <w:rsid w:val="0045351B"/>
    <w:rsid w:val="00482C3B"/>
    <w:rsid w:val="00597D4C"/>
    <w:rsid w:val="005A118B"/>
    <w:rsid w:val="007174A6"/>
    <w:rsid w:val="0072501C"/>
    <w:rsid w:val="00737EE6"/>
    <w:rsid w:val="00770ABA"/>
    <w:rsid w:val="00774B80"/>
    <w:rsid w:val="007B213E"/>
    <w:rsid w:val="00817ADA"/>
    <w:rsid w:val="008871FF"/>
    <w:rsid w:val="0091745B"/>
    <w:rsid w:val="009176B8"/>
    <w:rsid w:val="00936174"/>
    <w:rsid w:val="00976FF6"/>
    <w:rsid w:val="00A273EC"/>
    <w:rsid w:val="00B65B4E"/>
    <w:rsid w:val="00B809B8"/>
    <w:rsid w:val="00B8668C"/>
    <w:rsid w:val="00BC6387"/>
    <w:rsid w:val="00C1446F"/>
    <w:rsid w:val="00C97BF9"/>
    <w:rsid w:val="00CC37D1"/>
    <w:rsid w:val="00E17FE7"/>
    <w:rsid w:val="00EB29BD"/>
    <w:rsid w:val="00EE6A75"/>
    <w:rsid w:val="00F01B1C"/>
    <w:rsid w:val="00F34D83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B29B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p4">
    <w:name w:val="p4"/>
    <w:basedOn w:val="a"/>
    <w:rsid w:val="00C97B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Носоченко</dc:creator>
  <cp:lastModifiedBy>admin</cp:lastModifiedBy>
  <cp:revision>25</cp:revision>
  <cp:lastPrinted>2017-05-10T12:31:00Z</cp:lastPrinted>
  <dcterms:created xsi:type="dcterms:W3CDTF">2016-06-01T06:10:00Z</dcterms:created>
  <dcterms:modified xsi:type="dcterms:W3CDTF">2022-02-01T12:53:00Z</dcterms:modified>
</cp:coreProperties>
</file>